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BB" w:rsidRDefault="00371DBB" w:rsidP="00DB5EF4">
      <w:pPr>
        <w:pStyle w:val="NoSpacing"/>
        <w:jc w:val="center"/>
        <w:rPr>
          <w:b/>
          <w:sz w:val="32"/>
        </w:rPr>
      </w:pPr>
    </w:p>
    <w:p w:rsidR="00DB5EF4" w:rsidRPr="00DB5EF4" w:rsidRDefault="006561F7" w:rsidP="00DB5EF4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Engineering is Elementary</w:t>
      </w:r>
      <w:r w:rsidR="00560160" w:rsidRPr="00DB5EF4">
        <w:rPr>
          <w:b/>
          <w:sz w:val="32"/>
        </w:rPr>
        <w:t xml:space="preserve"> Reservation Form</w:t>
      </w:r>
    </w:p>
    <w:p w:rsidR="00D57435" w:rsidRPr="002622E9" w:rsidRDefault="006561F7" w:rsidP="002622E9">
      <w:pPr>
        <w:pStyle w:val="NoSpacing"/>
        <w:jc w:val="center"/>
        <w:rPr>
          <w:sz w:val="28"/>
        </w:rPr>
      </w:pPr>
      <w:hyperlink r:id="rId6" w:history="1">
        <w:r w:rsidRPr="00784789">
          <w:rPr>
            <w:rStyle w:val="Hyperlink"/>
            <w:sz w:val="28"/>
          </w:rPr>
          <w:t>http://www.resa.net/elementaryengineering</w:t>
        </w:r>
      </w:hyperlink>
      <w:r>
        <w:rPr>
          <w:sz w:val="28"/>
        </w:rPr>
        <w:t xml:space="preserve"> </w:t>
      </w:r>
    </w:p>
    <w:p w:rsidR="00DB5EF4" w:rsidRDefault="00560160" w:rsidP="00DB5EF4">
      <w:pPr>
        <w:pStyle w:val="NoSpacing"/>
        <w:jc w:val="center"/>
        <w:rPr>
          <w:b/>
          <w:szCs w:val="28"/>
        </w:rPr>
      </w:pPr>
      <w:r w:rsidRPr="00DB5EF4">
        <w:rPr>
          <w:b/>
          <w:szCs w:val="28"/>
        </w:rPr>
        <w:t>If you</w:t>
      </w:r>
      <w:r w:rsidR="006561F7">
        <w:rPr>
          <w:b/>
          <w:szCs w:val="28"/>
        </w:rPr>
        <w:t xml:space="preserve"> would like to schedule one of the Engineering is Elementary Kits for your school</w:t>
      </w:r>
      <w:r w:rsidRPr="00DB5EF4">
        <w:rPr>
          <w:b/>
          <w:szCs w:val="28"/>
        </w:rPr>
        <w:t xml:space="preserve"> please contact:</w:t>
      </w:r>
    </w:p>
    <w:p w:rsidR="00560160" w:rsidRPr="00787DC0" w:rsidRDefault="006561F7" w:rsidP="00DB5EF4">
      <w:pPr>
        <w:pStyle w:val="NoSpacing"/>
        <w:jc w:val="center"/>
        <w:rPr>
          <w:b/>
          <w:sz w:val="24"/>
          <w:szCs w:val="28"/>
        </w:rPr>
      </w:pPr>
      <w:r w:rsidRPr="00787DC0">
        <w:rPr>
          <w:b/>
          <w:sz w:val="24"/>
          <w:szCs w:val="28"/>
        </w:rPr>
        <w:t>Greg Johnson</w:t>
      </w:r>
    </w:p>
    <w:p w:rsidR="00560160" w:rsidRPr="00DB5EF4" w:rsidRDefault="00787DC0" w:rsidP="00DB5EF4">
      <w:pPr>
        <w:pStyle w:val="NoSpacing"/>
        <w:jc w:val="center"/>
        <w:rPr>
          <w:sz w:val="24"/>
          <w:szCs w:val="28"/>
        </w:rPr>
      </w:pPr>
      <w:hyperlink r:id="rId7" w:history="1">
        <w:r w:rsidR="006561F7">
          <w:rPr>
            <w:rStyle w:val="Hyperlink"/>
            <w:sz w:val="24"/>
            <w:szCs w:val="28"/>
          </w:rPr>
          <w:t>johnsog@resa.net</w:t>
        </w:r>
      </w:hyperlink>
    </w:p>
    <w:p w:rsidR="00991336" w:rsidRPr="00787DC0" w:rsidRDefault="006561F7" w:rsidP="002622E9">
      <w:pPr>
        <w:pStyle w:val="NoSpacing"/>
        <w:jc w:val="center"/>
        <w:rPr>
          <w:b/>
          <w:sz w:val="24"/>
          <w:szCs w:val="28"/>
        </w:rPr>
      </w:pPr>
      <w:r w:rsidRPr="00787DC0">
        <w:rPr>
          <w:b/>
          <w:sz w:val="24"/>
          <w:szCs w:val="28"/>
        </w:rPr>
        <w:t>734-334-1427</w:t>
      </w:r>
      <w:bookmarkStart w:id="0" w:name="_GoBack"/>
      <w:bookmarkEnd w:id="0"/>
    </w:p>
    <w:p w:rsidR="00560160" w:rsidRPr="0005209F" w:rsidRDefault="00560160" w:rsidP="00560160">
      <w:pPr>
        <w:pStyle w:val="NoSpacing"/>
        <w:rPr>
          <w:b/>
          <w:i/>
          <w:sz w:val="24"/>
        </w:rPr>
      </w:pPr>
      <w:r w:rsidRPr="0005209F">
        <w:rPr>
          <w:b/>
          <w:i/>
          <w:sz w:val="24"/>
        </w:rPr>
        <w:t>Please provide the following information: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 xml:space="preserve">Teacher Name: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</w:t>
      </w:r>
      <w:r w:rsidR="00147D92">
        <w:rPr>
          <w:sz w:val="24"/>
        </w:rPr>
        <w:t>____________</w:t>
      </w:r>
    </w:p>
    <w:p w:rsidR="0005209F" w:rsidRDefault="0005209F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School:  _______________________________________________________________________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Grade Level:  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District:  _______________________________________________________________________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Phone Number:  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560160" w:rsidRDefault="00560160" w:rsidP="00560160">
      <w:pPr>
        <w:pStyle w:val="NoSpacing"/>
        <w:rPr>
          <w:sz w:val="24"/>
        </w:rPr>
      </w:pPr>
      <w:r>
        <w:rPr>
          <w:sz w:val="24"/>
        </w:rPr>
        <w:t>Email Address:  _________________________________________________________________</w:t>
      </w:r>
      <w:r w:rsidR="00147D92">
        <w:rPr>
          <w:sz w:val="24"/>
        </w:rPr>
        <w:t>____________</w:t>
      </w:r>
    </w:p>
    <w:p w:rsidR="00560160" w:rsidRDefault="00560160" w:rsidP="00560160">
      <w:pPr>
        <w:pStyle w:val="NoSpacing"/>
        <w:rPr>
          <w:sz w:val="24"/>
        </w:rPr>
      </w:pPr>
    </w:p>
    <w:p w:rsidR="00991336" w:rsidRDefault="00991336" w:rsidP="00560160">
      <w:pPr>
        <w:pStyle w:val="NoSpacing"/>
        <w:rPr>
          <w:sz w:val="24"/>
        </w:rPr>
      </w:pPr>
      <w:r>
        <w:rPr>
          <w:sz w:val="24"/>
        </w:rPr>
        <w:t xml:space="preserve">Week Requested: 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</w:t>
      </w:r>
    </w:p>
    <w:p w:rsidR="00991336" w:rsidRDefault="00991336" w:rsidP="00560160">
      <w:pPr>
        <w:pStyle w:val="NoSpacing"/>
        <w:rPr>
          <w:sz w:val="24"/>
        </w:rPr>
      </w:pPr>
    </w:p>
    <w:p w:rsidR="00560160" w:rsidRPr="0005209F" w:rsidRDefault="006561F7" w:rsidP="00560160">
      <w:pPr>
        <w:pStyle w:val="NoSpacing"/>
        <w:rPr>
          <w:b/>
          <w:i/>
          <w:sz w:val="24"/>
        </w:rPr>
      </w:pPr>
      <w:r>
        <w:rPr>
          <w:b/>
          <w:i/>
          <w:sz w:val="24"/>
        </w:rPr>
        <w:t>Please check which Kit</w:t>
      </w:r>
      <w:r w:rsidR="00476FF9">
        <w:rPr>
          <w:b/>
          <w:i/>
          <w:sz w:val="24"/>
        </w:rPr>
        <w:t xml:space="preserve">(s) </w:t>
      </w:r>
      <w:r w:rsidR="0005209F" w:rsidRPr="0005209F">
        <w:rPr>
          <w:b/>
          <w:i/>
          <w:sz w:val="24"/>
        </w:rPr>
        <w:t>you would like included in your order:</w:t>
      </w:r>
    </w:p>
    <w:p w:rsidR="00560160" w:rsidRDefault="00560160" w:rsidP="00560160">
      <w:pPr>
        <w:pStyle w:val="NoSpacing"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6333"/>
      </w:tblGrid>
      <w:tr w:rsidR="006561F7" w:rsidTr="00107FB3">
        <w:trPr>
          <w:jc w:val="center"/>
        </w:trPr>
        <w:tc>
          <w:tcPr>
            <w:tcW w:w="1998" w:type="dxa"/>
          </w:tcPr>
          <w:p w:rsidR="006561F7" w:rsidRPr="003A5F73" w:rsidRDefault="006561F7" w:rsidP="0005209F">
            <w:pPr>
              <w:pStyle w:val="NoSpacing"/>
              <w:jc w:val="center"/>
              <w:rPr>
                <w:b/>
                <w:highlight w:val="yellow"/>
              </w:rPr>
            </w:pPr>
            <w:r w:rsidRPr="003A5F73">
              <w:rPr>
                <w:b/>
                <w:sz w:val="24"/>
                <w:highlight w:val="yellow"/>
              </w:rPr>
              <w:t>Please include</w:t>
            </w:r>
          </w:p>
        </w:tc>
        <w:tc>
          <w:tcPr>
            <w:tcW w:w="6333" w:type="dxa"/>
          </w:tcPr>
          <w:p w:rsidR="006561F7" w:rsidRPr="003A5F73" w:rsidRDefault="006561F7" w:rsidP="00C5334D">
            <w:pPr>
              <w:pStyle w:val="NoSpacing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  <w:highlight w:val="yellow"/>
              </w:rPr>
              <w:t>EIE Kit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 Long Way Down:  Designing Parachutes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 Slick Solution:  Cleaning an Oil Spill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 Stick in the Mud:  Evaluating a Landscape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 Sticky Situation:  Designing Walls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 Work in Process:  Improving a Play Dough Process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An Alarming Idea:  Designing Alarm Circuits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9B7B68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Catching the Wind:  Designing Windmills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Designing Bridges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Just Passing Through:  Designing Model Membranes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Light Lighten Up:  Designing Lighting Systems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Marvelous Machines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 Bones About it:  Designing Knee Braces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Now You’re Cooking:  Designing Solar Ovens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6561F7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Shake Things Up:  Engineering Earthquake Resistant Buildings</w:t>
            </w:r>
          </w:p>
        </w:tc>
      </w:tr>
      <w:tr w:rsidR="006561F7" w:rsidTr="00107FB3">
        <w:trPr>
          <w:jc w:val="center"/>
        </w:trPr>
        <w:tc>
          <w:tcPr>
            <w:tcW w:w="1998" w:type="dxa"/>
          </w:tcPr>
          <w:p w:rsidR="006561F7" w:rsidRDefault="006561F7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Solid as a Rock:  Replicating an Artifact</w:t>
            </w:r>
          </w:p>
        </w:tc>
      </w:tr>
      <w:tr w:rsidR="00107FB3" w:rsidTr="00107FB3">
        <w:trPr>
          <w:jc w:val="center"/>
        </w:trPr>
        <w:tc>
          <w:tcPr>
            <w:tcW w:w="1998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Sounds Like fun:  Seeing Animal Sounds</w:t>
            </w:r>
          </w:p>
        </w:tc>
      </w:tr>
      <w:tr w:rsidR="00107FB3" w:rsidTr="00107FB3">
        <w:trPr>
          <w:jc w:val="center"/>
        </w:trPr>
        <w:tc>
          <w:tcPr>
            <w:tcW w:w="1998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Taking the Plunge:  Designing Submersibles</w:t>
            </w:r>
          </w:p>
        </w:tc>
      </w:tr>
      <w:tr w:rsidR="00107FB3" w:rsidTr="00107FB3">
        <w:trPr>
          <w:jc w:val="center"/>
        </w:trPr>
        <w:tc>
          <w:tcPr>
            <w:tcW w:w="1998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The Attraction is Obvious:  Designing Maglev Systems</w:t>
            </w:r>
          </w:p>
        </w:tc>
      </w:tr>
      <w:tr w:rsidR="00107FB3" w:rsidTr="00107FB3">
        <w:trPr>
          <w:jc w:val="center"/>
        </w:trPr>
        <w:tc>
          <w:tcPr>
            <w:tcW w:w="1998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The Best of Bugs:  Designing Hand Pollinators</w:t>
            </w:r>
          </w:p>
        </w:tc>
      </w:tr>
      <w:tr w:rsidR="00107FB3" w:rsidTr="00107FB3">
        <w:trPr>
          <w:jc w:val="center"/>
        </w:trPr>
        <w:tc>
          <w:tcPr>
            <w:tcW w:w="1998" w:type="dxa"/>
          </w:tcPr>
          <w:p w:rsidR="00107FB3" w:rsidRDefault="00107FB3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107FB3" w:rsidRDefault="002622E9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Thinking Inside the Box:  Designing Plant Packages</w:t>
            </w:r>
          </w:p>
        </w:tc>
      </w:tr>
      <w:tr w:rsidR="002622E9" w:rsidTr="00107FB3">
        <w:trPr>
          <w:jc w:val="center"/>
        </w:trPr>
        <w:tc>
          <w:tcPr>
            <w:tcW w:w="1998" w:type="dxa"/>
          </w:tcPr>
          <w:p w:rsidR="002622E9" w:rsidRDefault="002622E9" w:rsidP="00560160">
            <w:pPr>
              <w:pStyle w:val="NoSpacing"/>
              <w:rPr>
                <w:sz w:val="24"/>
              </w:rPr>
            </w:pPr>
          </w:p>
        </w:tc>
        <w:tc>
          <w:tcPr>
            <w:tcW w:w="6333" w:type="dxa"/>
          </w:tcPr>
          <w:p w:rsidR="002622E9" w:rsidRDefault="002622E9" w:rsidP="00560160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Water, Water Everywhere:  Designing Water Filters</w:t>
            </w:r>
          </w:p>
        </w:tc>
      </w:tr>
    </w:tbl>
    <w:p w:rsidR="00560160" w:rsidRDefault="00560160" w:rsidP="00560160">
      <w:pPr>
        <w:pStyle w:val="NoSpacing"/>
        <w:rPr>
          <w:sz w:val="24"/>
        </w:rPr>
      </w:pPr>
    </w:p>
    <w:p w:rsidR="00CA795F" w:rsidRDefault="0005209F" w:rsidP="002622E9">
      <w:pPr>
        <w:pStyle w:val="NoSpacing"/>
        <w:jc w:val="center"/>
        <w:rPr>
          <w:b/>
          <w:i/>
        </w:rPr>
      </w:pPr>
      <w:r w:rsidRPr="00E46D24">
        <w:rPr>
          <w:b/>
          <w:i/>
        </w:rPr>
        <w:t>It is your respo</w:t>
      </w:r>
      <w:r w:rsidR="002622E9">
        <w:rPr>
          <w:b/>
          <w:i/>
        </w:rPr>
        <w:t>nsibility to pick up the EIE Kits from Wayne RESA and return to Wayne RESA.  Please use the Kits</w:t>
      </w:r>
      <w:r w:rsidRPr="00E46D24">
        <w:rPr>
          <w:b/>
          <w:i/>
        </w:rPr>
        <w:t xml:space="preserve"> respo</w:t>
      </w:r>
      <w:r w:rsidR="002622E9">
        <w:rPr>
          <w:b/>
          <w:i/>
        </w:rPr>
        <w:t>nsibly and return organized and with all the materials intact.  Thank you.</w:t>
      </w:r>
    </w:p>
    <w:sectPr w:rsidR="00CA795F" w:rsidSect="00DB5EF4">
      <w:pgSz w:w="12240" w:h="15840" w:code="1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560160"/>
    <w:rsid w:val="0005209F"/>
    <w:rsid w:val="00066946"/>
    <w:rsid w:val="00107FB3"/>
    <w:rsid w:val="00147D92"/>
    <w:rsid w:val="001B20A5"/>
    <w:rsid w:val="00254023"/>
    <w:rsid w:val="002622E9"/>
    <w:rsid w:val="002C40B5"/>
    <w:rsid w:val="002E0558"/>
    <w:rsid w:val="00371DBB"/>
    <w:rsid w:val="0037677F"/>
    <w:rsid w:val="003A5F73"/>
    <w:rsid w:val="00443F89"/>
    <w:rsid w:val="00476FF9"/>
    <w:rsid w:val="004C5F11"/>
    <w:rsid w:val="00505600"/>
    <w:rsid w:val="00560160"/>
    <w:rsid w:val="006561F7"/>
    <w:rsid w:val="0066000B"/>
    <w:rsid w:val="00787DC0"/>
    <w:rsid w:val="007B4DEE"/>
    <w:rsid w:val="007F30EF"/>
    <w:rsid w:val="00897FF9"/>
    <w:rsid w:val="008A5A5F"/>
    <w:rsid w:val="0097655D"/>
    <w:rsid w:val="00976850"/>
    <w:rsid w:val="00991336"/>
    <w:rsid w:val="00991F23"/>
    <w:rsid w:val="00A70E31"/>
    <w:rsid w:val="00AA4D63"/>
    <w:rsid w:val="00B9603B"/>
    <w:rsid w:val="00BB7D3B"/>
    <w:rsid w:val="00C5334D"/>
    <w:rsid w:val="00C94C32"/>
    <w:rsid w:val="00CA089E"/>
    <w:rsid w:val="00CA26E4"/>
    <w:rsid w:val="00CA795F"/>
    <w:rsid w:val="00CE0116"/>
    <w:rsid w:val="00D57435"/>
    <w:rsid w:val="00D618A6"/>
    <w:rsid w:val="00D86FB3"/>
    <w:rsid w:val="00DB5EF4"/>
    <w:rsid w:val="00DE0B23"/>
    <w:rsid w:val="00E30F37"/>
    <w:rsid w:val="00E46D24"/>
    <w:rsid w:val="00F122AA"/>
    <w:rsid w:val="00F43484"/>
    <w:rsid w:val="00F678AE"/>
    <w:rsid w:val="00F7015C"/>
    <w:rsid w:val="00FB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0160"/>
    <w:pPr>
      <w:spacing w:after="0" w:line="240" w:lineRule="auto"/>
    </w:pPr>
  </w:style>
  <w:style w:type="table" w:styleId="TableGrid">
    <w:name w:val="Table Grid"/>
    <w:basedOn w:val="TableNormal"/>
    <w:uiPriority w:val="59"/>
    <w:rsid w:val="0056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78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6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0160"/>
    <w:pPr>
      <w:spacing w:after="0" w:line="240" w:lineRule="auto"/>
    </w:pPr>
  </w:style>
  <w:style w:type="table" w:styleId="TableGrid">
    <w:name w:val="Table Grid"/>
    <w:basedOn w:val="TableNormal"/>
    <w:uiPriority w:val="59"/>
    <w:rsid w:val="0056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ydlowd@res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a.net/elementaryenginee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47D2-F2AF-4943-A6EE-3202F0E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OlinikL</dc:creator>
  <cp:lastModifiedBy>Linda Olinik</cp:lastModifiedBy>
  <cp:revision>5</cp:revision>
  <cp:lastPrinted>2012-08-02T13:48:00Z</cp:lastPrinted>
  <dcterms:created xsi:type="dcterms:W3CDTF">2014-10-15T18:21:00Z</dcterms:created>
  <dcterms:modified xsi:type="dcterms:W3CDTF">2014-10-15T18:45:00Z</dcterms:modified>
</cp:coreProperties>
</file>